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E525E" w14:textId="2F2F48CC" w:rsidR="00D63A7C" w:rsidRPr="00954580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CF5E5F" w:rsidRPr="005D5BB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</w:t>
      </w:r>
      <w:r w:rsidR="0017156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</w:t>
      </w:r>
    </w:p>
    <w:p w14:paraId="6DEE525F" w14:textId="2050A148" w:rsidR="00D63A7C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4B604FC8" w:rsidR="007A1C68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48E18F29" w14:textId="77777777" w:rsidR="005D5BB0" w:rsidRPr="00954580" w:rsidRDefault="005D5BB0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40851230" w14:textId="4D7B1964" w:rsidR="00171563" w:rsidRPr="00171563" w:rsidRDefault="00292A52" w:rsidP="00171563">
      <w:pPr>
        <w:autoSpaceDN/>
        <w:spacing w:before="120" w:after="120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Dot. Kryterium nr </w:t>
      </w:r>
      <w:r w:rsidRPr="004663D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2 </w:t>
      </w:r>
      <w:r w:rsidR="00562175" w:rsidRPr="004663D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- </w:t>
      </w:r>
      <w:r w:rsidR="00171563" w:rsidRPr="004663D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Doświadczenie personelu</w:t>
      </w:r>
      <w:r w:rsidR="00562175" w:rsidRPr="004663D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dla zadania nr 1</w:t>
      </w:r>
      <w:r w:rsidR="00562175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</w:p>
    <w:p w14:paraId="6DEE5262" w14:textId="61993EAD" w:rsidR="00455C51" w:rsidRPr="005F5CC4" w:rsidRDefault="00292A52" w:rsidP="00171563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EE2029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dot. postępowania </w:t>
      </w:r>
      <w:r w:rsidR="00482BAD" w:rsidRPr="00EE2029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pn.</w:t>
      </w:r>
      <w:r w:rsidR="00482BAD" w:rsidRPr="005F5CC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967F3" w:rsidRPr="00F967F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Zarządzanie i administrowanie zasobem nieruchomości Miasta i Gminy Syców, targowiskiem miejskim w Sycowie oraz świetlicami wiejskimi Gminy Syców z podziałem na 3 zadania</w:t>
      </w:r>
      <w:r w:rsidR="00F967F3" w:rsidRPr="00F967F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71563" w:rsidRPr="0017156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- zarządzanie i administrowanie</w:t>
      </w:r>
      <w:r w:rsidR="0017156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71563" w:rsidRPr="0017156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zasobem nieruchomości Miasta i Gminy Syców </w:t>
      </w:r>
    </w:p>
    <w:p w14:paraId="5FA88585" w14:textId="77777777" w:rsidR="00CF5E5F" w:rsidRPr="00582A00" w:rsidRDefault="00CF5E5F" w:rsidP="00CF5E5F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</w:pPr>
    </w:p>
    <w:p w14:paraId="784D9F19" w14:textId="77777777" w:rsidR="00292A52" w:rsidRPr="00292A52" w:rsidRDefault="00292A52" w:rsidP="00292A52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6FABC079" w14:textId="77777777" w:rsidR="00171563" w:rsidRDefault="00171563" w:rsidP="00292A5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personelu </w:t>
      </w:r>
    </w:p>
    <w:p w14:paraId="52856920" w14:textId="2C811913" w:rsidR="00292A52" w:rsidRPr="00171563" w:rsidRDefault="00292A52" w:rsidP="00292A5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  <w:tblCaption w:val="Nagłówek"/>
        <w:tblDescription w:val="Lp. Nazwa i zakres nadzorowanej roboty budowlanej  Termin realizacji usługi nadzoru inwestorskiego"/>
      </w:tblPr>
      <w:tblGrid>
        <w:gridCol w:w="654"/>
        <w:gridCol w:w="5158"/>
        <w:gridCol w:w="3261"/>
      </w:tblGrid>
      <w:tr w:rsidR="00292A52" w:rsidRPr="00A36F7C" w14:paraId="1278B41D" w14:textId="77777777" w:rsidTr="006C791B">
        <w:trPr>
          <w:tblHeader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D4E1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>Lp.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81B0" w14:textId="77777777" w:rsidR="00292A52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 xml:space="preserve">Nazwa i zakres </w:t>
            </w:r>
          </w:p>
          <w:p w14:paraId="30D996ED" w14:textId="50E00A1E" w:rsidR="00171563" w:rsidRPr="00A36F7C" w:rsidRDefault="00171563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(</w:t>
            </w:r>
            <w:r w:rsidRPr="00171563">
              <w:rPr>
                <w:rFonts w:ascii="Verdana" w:eastAsia="Times New Roman" w:hAnsi="Verdana"/>
                <w:lang w:eastAsia="pl-PL"/>
              </w:rPr>
              <w:t>główny zarządca/kierownik/osoba posiadająca doświadczenie w zarządzeniu nieruchomościami</w:t>
            </w:r>
            <w:r>
              <w:rPr>
                <w:rFonts w:ascii="Verdana" w:eastAsia="Times New Roman" w:hAnsi="Verdana"/>
                <w:lang w:eastAsia="pl-PL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DE1D" w14:textId="0FAD92AC" w:rsidR="00292A52" w:rsidRPr="00A36F7C" w:rsidRDefault="00171563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>
              <w:rPr>
                <w:rFonts w:ascii="Verdana" w:eastAsia="Times New Roman" w:hAnsi="Verdana"/>
                <w:b/>
                <w:lang w:eastAsia="pl-PL"/>
              </w:rPr>
              <w:t xml:space="preserve">Okres zarządzania </w:t>
            </w:r>
          </w:p>
        </w:tc>
      </w:tr>
      <w:tr w:rsidR="00292A52" w:rsidRPr="00A36F7C" w14:paraId="07F4667C" w14:textId="77777777" w:rsidTr="006C791B">
        <w:trPr>
          <w:trHeight w:val="74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6B24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>1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1D2B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D356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</w:tr>
      <w:tr w:rsidR="00292A52" w:rsidRPr="00A36F7C" w14:paraId="4C5962A6" w14:textId="77777777" w:rsidTr="006C791B">
        <w:trPr>
          <w:trHeight w:val="68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472A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>2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DEDD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9E80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</w:tr>
      <w:tr w:rsidR="00292A52" w:rsidRPr="00A36F7C" w14:paraId="0519272A" w14:textId="77777777" w:rsidTr="006C791B">
        <w:trPr>
          <w:trHeight w:val="70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6574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>3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E33E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7BAB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</w:tr>
      <w:tr w:rsidR="00292A52" w:rsidRPr="00A36F7C" w14:paraId="740588AD" w14:textId="77777777" w:rsidTr="006C791B">
        <w:trPr>
          <w:trHeight w:val="70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3A25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jc w:val="center"/>
              <w:rPr>
                <w:rFonts w:ascii="Verdana" w:eastAsia="Times New Roman" w:hAnsi="Verdana"/>
                <w:b/>
                <w:lang w:eastAsia="pl-PL"/>
              </w:rPr>
            </w:pPr>
            <w:r w:rsidRPr="00A36F7C">
              <w:rPr>
                <w:rFonts w:ascii="Verdana" w:eastAsia="Times New Roman" w:hAnsi="Verdana"/>
                <w:b/>
                <w:lang w:eastAsia="pl-PL"/>
              </w:rPr>
              <w:t>4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66A5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B38B" w14:textId="77777777" w:rsidR="00292A52" w:rsidRPr="00A36F7C" w:rsidRDefault="00292A52" w:rsidP="006C791B">
            <w:pPr>
              <w:tabs>
                <w:tab w:val="left" w:pos="3855"/>
              </w:tabs>
              <w:spacing w:before="60" w:after="60" w:line="276" w:lineRule="auto"/>
              <w:contextualSpacing/>
              <w:rPr>
                <w:rFonts w:ascii="Verdana" w:eastAsia="Times New Roman" w:hAnsi="Verdana"/>
                <w:lang w:eastAsia="pl-PL"/>
              </w:rPr>
            </w:pPr>
          </w:p>
        </w:tc>
      </w:tr>
    </w:tbl>
    <w:p w14:paraId="5D14C45B" w14:textId="26F0A718" w:rsidR="00A45756" w:rsidRDefault="00CF5E5F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CF5E5F">
        <w:rPr>
          <w:rFonts w:ascii="Verdana" w:hAnsi="Verdana" w:cs="Tahoma"/>
          <w:sz w:val="22"/>
          <w:lang w:eastAsia="ar-SA"/>
        </w:rPr>
        <w:t>Zamawiający przyzna Wykonawcy punkty za doświadczenie</w:t>
      </w:r>
      <w:r w:rsidR="00ED5494">
        <w:rPr>
          <w:rFonts w:ascii="Verdana" w:hAnsi="Verdana" w:cs="Tahoma"/>
          <w:sz w:val="22"/>
          <w:lang w:eastAsia="ar-SA"/>
        </w:rPr>
        <w:t xml:space="preserve"> personelu</w:t>
      </w:r>
      <w:r w:rsidRPr="00CF5E5F">
        <w:rPr>
          <w:rFonts w:ascii="Verdana" w:hAnsi="Verdana" w:cs="Tahoma"/>
          <w:sz w:val="22"/>
          <w:lang w:eastAsia="ar-SA"/>
        </w:rPr>
        <w:t xml:space="preserve"> </w:t>
      </w:r>
      <w:r w:rsidR="00ED5494" w:rsidRPr="00ED5494">
        <w:rPr>
          <w:rFonts w:ascii="Verdana" w:hAnsi="Verdana" w:cs="Tahoma"/>
          <w:sz w:val="22"/>
          <w:lang w:eastAsia="ar-SA"/>
        </w:rPr>
        <w:t xml:space="preserve">(wiedza i doświadczenie) – główny zarządca/kierownik/osoba posiadająca doświadczenie </w:t>
      </w:r>
      <w:r w:rsidR="00ED5494">
        <w:rPr>
          <w:rFonts w:ascii="Verdana" w:hAnsi="Verdana" w:cs="Tahoma"/>
          <w:sz w:val="22"/>
          <w:lang w:eastAsia="ar-SA"/>
        </w:rPr>
        <w:br/>
      </w:r>
      <w:r w:rsidR="00ED5494" w:rsidRPr="00ED5494">
        <w:rPr>
          <w:rFonts w:ascii="Verdana" w:hAnsi="Verdana" w:cs="Tahoma"/>
          <w:sz w:val="22"/>
          <w:lang w:eastAsia="ar-SA"/>
        </w:rPr>
        <w:t>w zarządzeniu nieruchomościami</w:t>
      </w:r>
      <w:r w:rsidR="00ED5494">
        <w:rPr>
          <w:rFonts w:ascii="Verdana" w:hAnsi="Verdana" w:cs="Tahoma"/>
          <w:sz w:val="22"/>
          <w:lang w:eastAsia="ar-SA"/>
        </w:rPr>
        <w:t>.</w:t>
      </w:r>
    </w:p>
    <w:p w14:paraId="449FA667" w14:textId="4862EF3D" w:rsidR="00171563" w:rsidRDefault="00292A52" w:rsidP="00292A52">
      <w:pPr>
        <w:autoSpaceDE w:val="0"/>
        <w:spacing w:before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B168B">
        <w:rPr>
          <w:rFonts w:ascii="Verdana" w:eastAsia="Arial Unicode MS" w:hAnsi="Verdana" w:cs="Tahoma"/>
          <w:iCs/>
          <w:sz w:val="22"/>
          <w:lang w:eastAsia="ar-SA"/>
        </w:rPr>
        <w:t>Punktacja w niniejszym kryterium kształtuje się następująco:</w:t>
      </w:r>
    </w:p>
    <w:p w14:paraId="68B90955" w14:textId="77777777" w:rsidR="00ED5494" w:rsidRPr="00EE2029" w:rsidRDefault="00ED5494" w:rsidP="00292A52">
      <w:pPr>
        <w:autoSpaceDE w:val="0"/>
        <w:spacing w:before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tbl>
      <w:tblPr>
        <w:tblW w:w="0" w:type="auto"/>
        <w:tblInd w:w="2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2305"/>
      </w:tblGrid>
      <w:tr w:rsidR="00171563" w:rsidRPr="00EE2029" w14:paraId="02DD5AB4" w14:textId="77777777" w:rsidTr="00081699">
        <w:tc>
          <w:tcPr>
            <w:tcW w:w="2015" w:type="dxa"/>
          </w:tcPr>
          <w:p w14:paraId="35E3A2C6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/>
                <w:noProof/>
              </w:rPr>
            </w:pPr>
            <w:r w:rsidRPr="00EE2029">
              <w:rPr>
                <w:rFonts w:ascii="Verdana" w:hAnsi="Verdana" w:cs="Arial"/>
                <w:b/>
                <w:noProof/>
              </w:rPr>
              <w:t>Okres zarzadania</w:t>
            </w:r>
          </w:p>
        </w:tc>
        <w:tc>
          <w:tcPr>
            <w:tcW w:w="2305" w:type="dxa"/>
          </w:tcPr>
          <w:p w14:paraId="78E84CF5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/>
                <w:noProof/>
              </w:rPr>
            </w:pPr>
            <w:r w:rsidRPr="00EE2029">
              <w:rPr>
                <w:rFonts w:ascii="Verdana" w:hAnsi="Verdana" w:cs="Arial"/>
                <w:b/>
                <w:noProof/>
              </w:rPr>
              <w:t>punkty</w:t>
            </w:r>
          </w:p>
        </w:tc>
      </w:tr>
      <w:tr w:rsidR="00171563" w:rsidRPr="00EE2029" w14:paraId="164618CD" w14:textId="77777777" w:rsidTr="00081699">
        <w:tc>
          <w:tcPr>
            <w:tcW w:w="2015" w:type="dxa"/>
          </w:tcPr>
          <w:p w14:paraId="00ED5D12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>od 6 do 8 lat</w:t>
            </w:r>
          </w:p>
        </w:tc>
        <w:tc>
          <w:tcPr>
            <w:tcW w:w="2305" w:type="dxa"/>
          </w:tcPr>
          <w:p w14:paraId="2D183F6E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>10 punktów</w:t>
            </w:r>
          </w:p>
        </w:tc>
      </w:tr>
      <w:tr w:rsidR="00171563" w:rsidRPr="00EE2029" w14:paraId="727F41F0" w14:textId="77777777" w:rsidTr="00081699">
        <w:tc>
          <w:tcPr>
            <w:tcW w:w="2015" w:type="dxa"/>
          </w:tcPr>
          <w:p w14:paraId="1A323FDD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>od 8 do 10 lat</w:t>
            </w:r>
          </w:p>
        </w:tc>
        <w:tc>
          <w:tcPr>
            <w:tcW w:w="2305" w:type="dxa"/>
          </w:tcPr>
          <w:p w14:paraId="14C8B2C7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>15 punktów</w:t>
            </w:r>
          </w:p>
        </w:tc>
      </w:tr>
      <w:tr w:rsidR="00171563" w:rsidRPr="00EE2029" w14:paraId="6B285B6C" w14:textId="77777777" w:rsidTr="00081699">
        <w:tc>
          <w:tcPr>
            <w:tcW w:w="2015" w:type="dxa"/>
          </w:tcPr>
          <w:p w14:paraId="17117AE1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 xml:space="preserve">powyżej 10 lat </w:t>
            </w:r>
          </w:p>
        </w:tc>
        <w:tc>
          <w:tcPr>
            <w:tcW w:w="2305" w:type="dxa"/>
          </w:tcPr>
          <w:p w14:paraId="14A3CE27" w14:textId="77777777" w:rsidR="00171563" w:rsidRPr="00EE2029" w:rsidRDefault="00171563" w:rsidP="00081699">
            <w:pPr>
              <w:autoSpaceDE w:val="0"/>
              <w:adjustRightInd w:val="0"/>
              <w:jc w:val="center"/>
              <w:rPr>
                <w:rFonts w:ascii="Verdana" w:hAnsi="Verdana" w:cs="Arial"/>
                <w:bCs/>
                <w:noProof/>
              </w:rPr>
            </w:pPr>
            <w:r w:rsidRPr="00EE2029">
              <w:rPr>
                <w:rFonts w:ascii="Verdana" w:hAnsi="Verdana" w:cs="Arial"/>
                <w:bCs/>
                <w:noProof/>
              </w:rPr>
              <w:t>20 punktów</w:t>
            </w:r>
          </w:p>
        </w:tc>
      </w:tr>
    </w:tbl>
    <w:p w14:paraId="4CB810DB" w14:textId="77777777" w:rsidR="00171563" w:rsidRDefault="00171563" w:rsidP="00292A52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p w14:paraId="7862E1D2" w14:textId="77777777" w:rsidR="00EE2029" w:rsidRDefault="00EE2029" w:rsidP="00292A52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p w14:paraId="2106EEAC" w14:textId="51F4BC8D" w:rsidR="00ED5494" w:rsidRDefault="00ED5494" w:rsidP="00292A52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>
        <w:rPr>
          <w:rFonts w:ascii="Verdana" w:eastAsia="Arial Unicode MS" w:hAnsi="Verdana" w:cs="Tahoma"/>
          <w:iCs/>
          <w:sz w:val="22"/>
          <w:lang w:eastAsia="ar-SA"/>
        </w:rPr>
        <w:t>UWAGA:</w:t>
      </w:r>
    </w:p>
    <w:p w14:paraId="08025680" w14:textId="77777777" w:rsidR="00ED5494" w:rsidRPr="00ED5494" w:rsidRDefault="00ED5494" w:rsidP="00ED5494">
      <w:pPr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ED5494">
        <w:rPr>
          <w:rFonts w:ascii="Verdana" w:eastAsia="Arial Unicode MS" w:hAnsi="Verdana" w:cs="Tahoma"/>
          <w:iCs/>
          <w:sz w:val="22"/>
          <w:lang w:eastAsia="ar-SA"/>
        </w:rPr>
        <w:t>1)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ab/>
        <w:t xml:space="preserve"> W przypadku podania przez Wykonawcę w Formularzu ofertowym Doświadczenia personelu równego 5 lat ofercie przyznanych zostanie 0 pkt.</w:t>
      </w:r>
    </w:p>
    <w:p w14:paraId="5CBD0F6A" w14:textId="3A97BAEF" w:rsidR="00ED5494" w:rsidRPr="00ED5494" w:rsidRDefault="00ED5494" w:rsidP="00ED5494">
      <w:pPr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ED5494">
        <w:rPr>
          <w:rFonts w:ascii="Verdana" w:eastAsia="Arial Unicode MS" w:hAnsi="Verdana" w:cs="Tahoma"/>
          <w:iCs/>
          <w:sz w:val="22"/>
          <w:lang w:eastAsia="ar-SA"/>
        </w:rPr>
        <w:t>2)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ab/>
        <w:t>W przypadku niepodania przez Wykonawcę w Formularzu ofertowym Doświadczenia personelu – ofercie przyznanych zostanie 0 pkt</w:t>
      </w:r>
      <w:r>
        <w:rPr>
          <w:rFonts w:ascii="Verdana" w:eastAsia="Arial Unicode MS" w:hAnsi="Verdana" w:cs="Tahoma"/>
          <w:iCs/>
          <w:sz w:val="22"/>
          <w:lang w:eastAsia="ar-SA"/>
        </w:rPr>
        <w:t>.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</w:p>
    <w:p w14:paraId="4E0A3D92" w14:textId="69EB2D13" w:rsidR="00ED5494" w:rsidRDefault="00ED5494" w:rsidP="00ED5494">
      <w:pPr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ED5494">
        <w:rPr>
          <w:rFonts w:ascii="Verdana" w:eastAsia="Arial Unicode MS" w:hAnsi="Verdana" w:cs="Tahoma"/>
          <w:iCs/>
          <w:sz w:val="22"/>
          <w:lang w:eastAsia="ar-SA"/>
        </w:rPr>
        <w:t>3)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ab/>
        <w:t>W przypadku podania przez Wykonawcę w Formularzu ofertowym Doświadczenia personelu, krótszego niż termin określony przez Zamawiającego jako ,,minimalny” – oferta będzie podlegać odrzuceniu</w:t>
      </w:r>
      <w:r>
        <w:rPr>
          <w:rFonts w:ascii="Verdana" w:eastAsia="Arial Unicode MS" w:hAnsi="Verdana" w:cs="Tahoma"/>
          <w:iCs/>
          <w:sz w:val="22"/>
          <w:lang w:eastAsia="ar-SA"/>
        </w:rPr>
        <w:t>.</w:t>
      </w:r>
    </w:p>
    <w:p w14:paraId="75F1069D" w14:textId="77777777" w:rsidR="00ED5494" w:rsidRDefault="00ED5494" w:rsidP="00ED5494">
      <w:pPr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p w14:paraId="6DEE5284" w14:textId="79E8E047" w:rsidR="00D63A7C" w:rsidRDefault="00455C51" w:rsidP="00EE2029">
      <w:pPr>
        <w:spacing w:before="120" w:after="120" w:line="276" w:lineRule="auto"/>
        <w:jc w:val="both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t>U</w:t>
      </w:r>
      <w:r w:rsidR="00763641" w:rsidRPr="00954580">
        <w:rPr>
          <w:rFonts w:ascii="Verdana" w:hAnsi="Verdana"/>
          <w:b/>
          <w:sz w:val="22"/>
          <w:szCs w:val="22"/>
        </w:rPr>
        <w:t xml:space="preserve">waga: </w:t>
      </w:r>
      <w:r w:rsidR="00292A52">
        <w:rPr>
          <w:rFonts w:ascii="Verdana" w:hAnsi="Verdana"/>
          <w:b/>
          <w:sz w:val="22"/>
          <w:szCs w:val="22"/>
        </w:rPr>
        <w:t>Załącznik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 w:rsidR="00E91BCA"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p w14:paraId="72B79409" w14:textId="07B70A98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141E1D4C" w14:textId="6256A94D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31A9CDC2" w14:textId="5A475CB3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7EBC14F7" w14:textId="17569B4C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70907C7C" w14:textId="7204A4FE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373A9F88" w14:textId="5F06F69A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292F55C0" w14:textId="17F97E7E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59767626" w14:textId="309F697F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6E9EF0DF" w14:textId="628B7CA4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1C39937F" w14:textId="67DC2289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0325D2D7" w14:textId="5D163940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389F4078" w14:textId="5078FB82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4C5581BE" w14:textId="075F35DC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1CEA5763" w14:textId="77777777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sectPr w:rsidR="00CF5E5F" w:rsidSect="00F06E63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CDBBC" w14:textId="77777777" w:rsidR="006871C8" w:rsidRDefault="006871C8">
      <w:r>
        <w:separator/>
      </w:r>
    </w:p>
  </w:endnote>
  <w:endnote w:type="continuationSeparator" w:id="0">
    <w:p w14:paraId="1D744818" w14:textId="77777777" w:rsidR="006871C8" w:rsidRDefault="0068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2C18" w14:textId="77777777" w:rsidR="006871C8" w:rsidRDefault="006871C8">
      <w:r>
        <w:rPr>
          <w:color w:val="000000"/>
        </w:rPr>
        <w:separator/>
      </w:r>
    </w:p>
  </w:footnote>
  <w:footnote w:type="continuationSeparator" w:id="0">
    <w:p w14:paraId="78D60D45" w14:textId="77777777" w:rsidR="006871C8" w:rsidRDefault="00687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5D42C3"/>
    <w:multiLevelType w:val="hybridMultilevel"/>
    <w:tmpl w:val="EAE2A162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C716EB7"/>
    <w:multiLevelType w:val="hybridMultilevel"/>
    <w:tmpl w:val="6568DAC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138E"/>
    <w:multiLevelType w:val="hybridMultilevel"/>
    <w:tmpl w:val="505EBD7C"/>
    <w:lvl w:ilvl="0" w:tplc="507ADB2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D565A40"/>
    <w:multiLevelType w:val="hybridMultilevel"/>
    <w:tmpl w:val="3E2435D6"/>
    <w:lvl w:ilvl="0" w:tplc="9F0E51FA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C63259B"/>
    <w:multiLevelType w:val="hybridMultilevel"/>
    <w:tmpl w:val="E6FAAB4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588689941">
    <w:abstractNumId w:val="0"/>
  </w:num>
  <w:num w:numId="2" w16cid:durableId="1579905356">
    <w:abstractNumId w:val="7"/>
  </w:num>
  <w:num w:numId="3" w16cid:durableId="1620723067">
    <w:abstractNumId w:val="5"/>
  </w:num>
  <w:num w:numId="4" w16cid:durableId="82512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626401">
    <w:abstractNumId w:val="1"/>
  </w:num>
  <w:num w:numId="6" w16cid:durableId="1135752050">
    <w:abstractNumId w:val="4"/>
  </w:num>
  <w:num w:numId="7" w16cid:durableId="462428826">
    <w:abstractNumId w:val="8"/>
  </w:num>
  <w:num w:numId="8" w16cid:durableId="2023628052">
    <w:abstractNumId w:val="3"/>
  </w:num>
  <w:num w:numId="9" w16cid:durableId="951713828">
    <w:abstractNumId w:val="6"/>
  </w:num>
  <w:num w:numId="10" w16cid:durableId="1890263187">
    <w:abstractNumId w:val="9"/>
  </w:num>
  <w:num w:numId="11" w16cid:durableId="1671251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7C"/>
    <w:rsid w:val="000344FB"/>
    <w:rsid w:val="000458A2"/>
    <w:rsid w:val="0004637E"/>
    <w:rsid w:val="00052038"/>
    <w:rsid w:val="000D4CF3"/>
    <w:rsid w:val="00107FAF"/>
    <w:rsid w:val="00110D2E"/>
    <w:rsid w:val="00146913"/>
    <w:rsid w:val="00153470"/>
    <w:rsid w:val="00171563"/>
    <w:rsid w:val="00172E66"/>
    <w:rsid w:val="00197BAE"/>
    <w:rsid w:val="001B073F"/>
    <w:rsid w:val="001C5BF3"/>
    <w:rsid w:val="001D4090"/>
    <w:rsid w:val="00207996"/>
    <w:rsid w:val="00236E0B"/>
    <w:rsid w:val="00262FB9"/>
    <w:rsid w:val="00292A52"/>
    <w:rsid w:val="002C1C3B"/>
    <w:rsid w:val="003036CA"/>
    <w:rsid w:val="0031673B"/>
    <w:rsid w:val="00350FA2"/>
    <w:rsid w:val="003934A9"/>
    <w:rsid w:val="003D414F"/>
    <w:rsid w:val="00402365"/>
    <w:rsid w:val="004112EA"/>
    <w:rsid w:val="004278A1"/>
    <w:rsid w:val="00455C51"/>
    <w:rsid w:val="00464E4B"/>
    <w:rsid w:val="004663DA"/>
    <w:rsid w:val="00482BAD"/>
    <w:rsid w:val="004D2D42"/>
    <w:rsid w:val="004F3A47"/>
    <w:rsid w:val="005040BC"/>
    <w:rsid w:val="0051052E"/>
    <w:rsid w:val="005609BD"/>
    <w:rsid w:val="00562175"/>
    <w:rsid w:val="00582114"/>
    <w:rsid w:val="00582A00"/>
    <w:rsid w:val="005D5BB0"/>
    <w:rsid w:val="005F5CC4"/>
    <w:rsid w:val="00610341"/>
    <w:rsid w:val="006871C8"/>
    <w:rsid w:val="006A02E7"/>
    <w:rsid w:val="006A2F68"/>
    <w:rsid w:val="006A585F"/>
    <w:rsid w:val="006D15A2"/>
    <w:rsid w:val="00711ACF"/>
    <w:rsid w:val="00763641"/>
    <w:rsid w:val="00772273"/>
    <w:rsid w:val="007A1C68"/>
    <w:rsid w:val="007A2C0A"/>
    <w:rsid w:val="007F15F8"/>
    <w:rsid w:val="007F32D9"/>
    <w:rsid w:val="007F7E84"/>
    <w:rsid w:val="00842234"/>
    <w:rsid w:val="00872FCA"/>
    <w:rsid w:val="00877378"/>
    <w:rsid w:val="008803E9"/>
    <w:rsid w:val="008863FC"/>
    <w:rsid w:val="008D68BA"/>
    <w:rsid w:val="008D7991"/>
    <w:rsid w:val="00946B33"/>
    <w:rsid w:val="00954580"/>
    <w:rsid w:val="0096722D"/>
    <w:rsid w:val="00981455"/>
    <w:rsid w:val="009826C4"/>
    <w:rsid w:val="009F0C84"/>
    <w:rsid w:val="00A45756"/>
    <w:rsid w:val="00A66388"/>
    <w:rsid w:val="00A805BC"/>
    <w:rsid w:val="00AA1AEF"/>
    <w:rsid w:val="00AB57FC"/>
    <w:rsid w:val="00AC26E3"/>
    <w:rsid w:val="00AE3844"/>
    <w:rsid w:val="00AF5EAD"/>
    <w:rsid w:val="00B21164"/>
    <w:rsid w:val="00B63A3B"/>
    <w:rsid w:val="00BC25B8"/>
    <w:rsid w:val="00C12047"/>
    <w:rsid w:val="00C51A9F"/>
    <w:rsid w:val="00C64F15"/>
    <w:rsid w:val="00C67C0B"/>
    <w:rsid w:val="00CD55FB"/>
    <w:rsid w:val="00CF2A1A"/>
    <w:rsid w:val="00CF3F4A"/>
    <w:rsid w:val="00CF5E5F"/>
    <w:rsid w:val="00D27173"/>
    <w:rsid w:val="00D34C54"/>
    <w:rsid w:val="00D357F6"/>
    <w:rsid w:val="00D54E08"/>
    <w:rsid w:val="00D63A7C"/>
    <w:rsid w:val="00D6700B"/>
    <w:rsid w:val="00DA0676"/>
    <w:rsid w:val="00DC27B4"/>
    <w:rsid w:val="00E62DB8"/>
    <w:rsid w:val="00E7359F"/>
    <w:rsid w:val="00E91BCA"/>
    <w:rsid w:val="00EB1165"/>
    <w:rsid w:val="00ED5494"/>
    <w:rsid w:val="00EE2029"/>
    <w:rsid w:val="00EE392C"/>
    <w:rsid w:val="00EE723B"/>
    <w:rsid w:val="00F004D1"/>
    <w:rsid w:val="00F06E63"/>
    <w:rsid w:val="00F4551F"/>
    <w:rsid w:val="00F514C1"/>
    <w:rsid w:val="00F967F3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  <w15:docId w15:val="{6438AC87-E944-43A5-B46F-85B3AFA4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semiHidden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Justyna Zmyślona</cp:lastModifiedBy>
  <cp:revision>11</cp:revision>
  <dcterms:created xsi:type="dcterms:W3CDTF">2023-03-23T14:18:00Z</dcterms:created>
  <dcterms:modified xsi:type="dcterms:W3CDTF">2025-12-04T14:14:00Z</dcterms:modified>
</cp:coreProperties>
</file>